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FF" w:rsidRDefault="004423FF" w:rsidP="004423F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15103AE3" wp14:editId="2CD7370A">
            <wp:extent cx="2857500" cy="2133600"/>
            <wp:effectExtent l="0" t="0" r="0" b="0"/>
            <wp:docPr id="1" name="Рисунок 1" descr="http://logopeddoma.ru/_nw/1/019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019014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моторику руки, выполняя имитационные движения в сопровождении стихотворного текста.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«Веселые маляры»: взрослый читает двустишье: «Мы покрасим этот дом, жить Ванюша будет в нем», побуждая ребенка к имитационным движениям кистей обеих рук в направлении вверх - вниз, слева - направо (локти на уровне груди).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познакомить с объемной геометрической формой - шаром, его свойствами и игровыми действиями.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Можно катать шарик по ковру, столу, в ограниченном пространстве (по дорожке, выложенной из палочек, в ворота, с горки, построенных предварительно); в заданном направлении (к маме, к любимой игрушке).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Особое внимание уделяется инструкциям типа: «На шарик! Дай шарик! (учитывая произносительные возможности ребенка, можно побуждать к произнесению этих фраз).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различать звучание разных музыкальных инструментов, развивать слуховую память.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смотрите в занятии №14: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а) количество звучащих игрушек увеличивается (от 3 до5);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б) действия с игрушками производятся за ширмой (без опоры на зрительное восприятие);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в) к уже знакомым игрушкам добавляется звучание новой игрушки, которое необходимо выделить;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г) игра с предварительным планированием действий: «Сначала я поиграю в колокольчик, потом - в барабан». Ребенку предлагается соотнести план с производимыми действиями (план может быть нарушен для того, чтобы активизировать внимание ребенка).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4.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Цель: учить соотносить реальные объекты (игрушки) с </w:t>
      </w:r>
      <w:proofErr w:type="spellStart"/>
      <w:r>
        <w:rPr>
          <w:rFonts w:ascii="Bookman Old Style" w:hAnsi="Bookman Old Style" w:cs="Tahoma"/>
          <w:color w:val="2A2723"/>
        </w:rPr>
        <w:t>потешками</w:t>
      </w:r>
      <w:proofErr w:type="spellEnd"/>
      <w:r>
        <w:rPr>
          <w:rFonts w:ascii="Bookman Old Style" w:hAnsi="Bookman Old Style" w:cs="Tahoma"/>
          <w:color w:val="2A2723"/>
        </w:rPr>
        <w:t>, стихами.</w:t>
      </w:r>
    </w:p>
    <w:p w:rsidR="004423FF" w:rsidRDefault="004423FF" w:rsidP="004423F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Ребенку последовательно предъявляются знакомые игрушки. Показ сопровождается чтением стихотворения. (Рекомендуем использовать стихотворения Агнии Барто «Мои игрушки»). После того, как все игрушки (3 </w:t>
      </w:r>
      <w:r>
        <w:rPr>
          <w:rFonts w:ascii="Bookman Old Style" w:hAnsi="Bookman Old Style" w:cs="Tahoma"/>
          <w:color w:val="2A2723"/>
        </w:rPr>
        <w:lastRenderedPageBreak/>
        <w:t>- 5) будут выставлены перед малышом, взрослый повторно читает стихотворение и просит угадать и выбрать соответствующую игрушку.</w:t>
      </w:r>
    </w:p>
    <w:p w:rsidR="003413D2" w:rsidRDefault="003413D2">
      <w:bookmarkStart w:id="0" w:name="_GoBack"/>
      <w:bookmarkEnd w:id="0"/>
    </w:p>
    <w:sectPr w:rsidR="0034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FE"/>
    <w:rsid w:val="003413D2"/>
    <w:rsid w:val="004423FF"/>
    <w:rsid w:val="009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D1893-A8F0-4150-9074-C305284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2020-11-17T10:53:00Z</dcterms:created>
  <dcterms:modified xsi:type="dcterms:W3CDTF">2020-11-17T10:53:00Z</dcterms:modified>
</cp:coreProperties>
</file>